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C4" w:rsidRDefault="00BF5A80" w:rsidP="002F1932">
      <w:pPr>
        <w:snapToGrid w:val="0"/>
        <w:spacing w:afterLines="100" w:line="160" w:lineRule="atLeast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北京市神经外科研</w:t>
      </w:r>
      <w:r w:rsidRPr="002F1932">
        <w:rPr>
          <w:rFonts w:ascii="宋体" w:eastAsia="宋体" w:hAnsi="宋体" w:cs="宋体" w:hint="eastAsia"/>
          <w:b/>
          <w:bCs/>
          <w:sz w:val="30"/>
          <w:szCs w:val="30"/>
        </w:rPr>
        <w:t>究所</w:t>
      </w:r>
      <w:r w:rsidRPr="002F1932">
        <w:rPr>
          <w:rFonts w:ascii="宋体" w:eastAsia="宋体" w:hAnsi="宋体" w:cs="宋体" w:hint="eastAsia"/>
          <w:b/>
          <w:bCs/>
          <w:sz w:val="30"/>
          <w:szCs w:val="30"/>
        </w:rPr>
        <w:t>分子生物</w:t>
      </w:r>
      <w:r w:rsidRPr="002F1932">
        <w:rPr>
          <w:rFonts w:ascii="宋体" w:eastAsia="宋体" w:hAnsi="宋体" w:cs="宋体" w:hint="eastAsia"/>
          <w:b/>
          <w:bCs/>
          <w:sz w:val="30"/>
          <w:szCs w:val="30"/>
        </w:rPr>
        <w:t>学试剂</w:t>
      </w:r>
      <w:r w:rsidRPr="002F1932">
        <w:rPr>
          <w:rFonts w:ascii="宋体" w:eastAsia="宋体" w:hAnsi="宋体" w:cs="宋体" w:hint="eastAsia"/>
          <w:b/>
          <w:bCs/>
          <w:sz w:val="30"/>
          <w:szCs w:val="30"/>
        </w:rPr>
        <w:t>采购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项目评分标准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126"/>
        <w:gridCol w:w="12049"/>
        <w:gridCol w:w="709"/>
      </w:tblGrid>
      <w:tr w:rsidR="009B00C4">
        <w:trPr>
          <w:trHeight w:val="560"/>
        </w:trPr>
        <w:tc>
          <w:tcPr>
            <w:tcW w:w="3403" w:type="dxa"/>
            <w:gridSpan w:val="2"/>
            <w:vAlign w:val="center"/>
          </w:tcPr>
          <w:p w:rsidR="009B00C4" w:rsidRDefault="00BF5A8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评审因素</w:t>
            </w:r>
          </w:p>
        </w:tc>
        <w:tc>
          <w:tcPr>
            <w:tcW w:w="12049" w:type="dxa"/>
            <w:vAlign w:val="center"/>
          </w:tcPr>
          <w:p w:rsidR="009B00C4" w:rsidRDefault="00BF5A8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评价指标和分值</w:t>
            </w:r>
          </w:p>
        </w:tc>
        <w:tc>
          <w:tcPr>
            <w:tcW w:w="709" w:type="dxa"/>
            <w:vAlign w:val="center"/>
          </w:tcPr>
          <w:p w:rsidR="009B00C4" w:rsidRDefault="00BF5A80">
            <w:pPr>
              <w:snapToGrid w:val="0"/>
              <w:ind w:left="-391" w:firstLineChars="163" w:firstLine="393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9B00C4">
        <w:trPr>
          <w:trHeight w:val="560"/>
        </w:trPr>
        <w:tc>
          <w:tcPr>
            <w:tcW w:w="3403" w:type="dxa"/>
            <w:gridSpan w:val="2"/>
            <w:vAlign w:val="center"/>
          </w:tcPr>
          <w:p w:rsidR="009B00C4" w:rsidRDefault="00BF5A8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投标报价（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  <w:tc>
          <w:tcPr>
            <w:tcW w:w="12049" w:type="dxa"/>
            <w:vAlign w:val="center"/>
          </w:tcPr>
          <w:p w:rsidR="009B00C4" w:rsidRDefault="00BF5A80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评标价格分数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（评标基准价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投标报价）×价格权重（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  <w:p w:rsidR="009B00C4" w:rsidRDefault="00BF5A80">
            <w:pPr>
              <w:snapToGrid w:val="0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（注：实质性响应文件要求且价格最低的投标报价为评标基准价）</w:t>
            </w:r>
          </w:p>
        </w:tc>
        <w:tc>
          <w:tcPr>
            <w:tcW w:w="709" w:type="dxa"/>
            <w:vAlign w:val="center"/>
          </w:tcPr>
          <w:p w:rsidR="009B00C4" w:rsidRDefault="00BF5A80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客观</w:t>
            </w:r>
          </w:p>
        </w:tc>
      </w:tr>
      <w:tr w:rsidR="009B00C4">
        <w:trPr>
          <w:trHeight w:val="1839"/>
        </w:trPr>
        <w:tc>
          <w:tcPr>
            <w:tcW w:w="1277" w:type="dxa"/>
            <w:vAlign w:val="center"/>
          </w:tcPr>
          <w:p w:rsidR="009B00C4" w:rsidRDefault="00BF5A8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商务部分（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  <w:tc>
          <w:tcPr>
            <w:tcW w:w="2126" w:type="dxa"/>
            <w:vAlign w:val="center"/>
          </w:tcPr>
          <w:p w:rsidR="009B00C4" w:rsidRDefault="00BF5A8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所投产品或其同品牌的同类产品近三年销售业绩的评价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  <w:tc>
          <w:tcPr>
            <w:tcW w:w="1204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根据投标人所投产品或其同品牌的同类产品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年来在中国境内的销售业绩进行评价，有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项业绩得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分，最高得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分。</w:t>
            </w:r>
          </w:p>
          <w:p w:rsidR="009B00C4" w:rsidRDefault="00BF5A80">
            <w:pPr>
              <w:snapToGrid w:val="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注：投标人需提供采购合同（含首页、金额页、签字盖章页）或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发票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最新真伪查验结果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，否则业绩不予认可。</w:t>
            </w:r>
          </w:p>
          <w:p w:rsidR="009B00C4" w:rsidRDefault="009B00C4">
            <w:pPr>
              <w:snapToGrid w:val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B00C4" w:rsidRDefault="00BF5A80">
            <w:pPr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客观</w:t>
            </w:r>
          </w:p>
        </w:tc>
      </w:tr>
      <w:tr w:rsidR="009B00C4">
        <w:trPr>
          <w:trHeight w:val="894"/>
        </w:trPr>
        <w:tc>
          <w:tcPr>
            <w:tcW w:w="1277" w:type="dxa"/>
            <w:vMerge w:val="restart"/>
            <w:vAlign w:val="center"/>
          </w:tcPr>
          <w:p w:rsidR="009B00C4" w:rsidRDefault="00BF5A8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技术部分（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分）</w:t>
            </w:r>
          </w:p>
        </w:tc>
        <w:tc>
          <w:tcPr>
            <w:tcW w:w="2126" w:type="dxa"/>
            <w:vAlign w:val="center"/>
          </w:tcPr>
          <w:p w:rsidR="009B00C4" w:rsidRDefault="00BF5A80">
            <w:pPr>
              <w:widowControl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技术规格要求的响应程度</w:t>
            </w:r>
          </w:p>
          <w:p w:rsidR="009B00C4" w:rsidRDefault="00BF5A80">
            <w:pPr>
              <w:widowControl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42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  <w:tc>
          <w:tcPr>
            <w:tcW w:w="1204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响应文件技术规格响应全部满足遴选公告技术要求的为</w:t>
            </w:r>
            <w:r>
              <w:rPr>
                <w:rFonts w:ascii="宋体" w:eastAsia="宋体" w:hAnsi="宋体" w:cs="宋体" w:hint="eastAsia"/>
                <w:sz w:val="24"/>
              </w:rPr>
              <w:t>42</w:t>
            </w:r>
            <w:r>
              <w:rPr>
                <w:rFonts w:ascii="宋体" w:eastAsia="宋体" w:hAnsi="宋体" w:cs="宋体" w:hint="eastAsia"/>
                <w:sz w:val="24"/>
              </w:rPr>
              <w:t>分，其中有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项“▲”指标不满足的，扣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分，有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项普通条款不满足的，扣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分，最低得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分。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（注：最低得分为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</w:rPr>
              <w:t>分时，将按照无效投标处理，予以拒绝。）</w:t>
            </w:r>
          </w:p>
        </w:tc>
        <w:tc>
          <w:tcPr>
            <w:tcW w:w="70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客观</w:t>
            </w:r>
          </w:p>
        </w:tc>
      </w:tr>
      <w:tr w:rsidR="009B00C4">
        <w:trPr>
          <w:trHeight w:val="972"/>
        </w:trPr>
        <w:tc>
          <w:tcPr>
            <w:tcW w:w="1277" w:type="dxa"/>
            <w:vMerge/>
          </w:tcPr>
          <w:p w:rsidR="009B00C4" w:rsidRDefault="009B00C4">
            <w:pPr>
              <w:snapToGrid w:val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B00C4" w:rsidRDefault="00BF5A80">
            <w:pPr>
              <w:widowControl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对投标人售后服务能力的评价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  <w:tc>
          <w:tcPr>
            <w:tcW w:w="1204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根据该项目采购需求，对投标人提供的售后及培训服务方案进行评价，其中：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①售后服务承诺及保障措施，②响应及处理周期，③技术服务及服务方式，④售后服务情况，⑤培训服务方案目标⑥培训人员整体水平，共六项内容进行评价：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其中每项：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）提供方案内容均进行详细阐述且满足采购需求，得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分；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分；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）未提供相关方案不得分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主观</w:t>
            </w:r>
          </w:p>
        </w:tc>
      </w:tr>
      <w:tr w:rsidR="009B00C4">
        <w:trPr>
          <w:trHeight w:val="770"/>
        </w:trPr>
        <w:tc>
          <w:tcPr>
            <w:tcW w:w="1277" w:type="dxa"/>
            <w:vMerge/>
          </w:tcPr>
          <w:p w:rsidR="009B00C4" w:rsidRDefault="009B00C4">
            <w:pPr>
              <w:snapToGrid w:val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B00C4" w:rsidRDefault="00BF5A80">
            <w:pPr>
              <w:widowControl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供货和运输方案（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</w:tc>
        <w:tc>
          <w:tcPr>
            <w:tcW w:w="1204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根据</w:t>
            </w:r>
            <w:r>
              <w:rPr>
                <w:rFonts w:ascii="宋体" w:eastAsia="宋体" w:hAnsi="宋体" w:cs="宋体" w:hint="eastAsia"/>
                <w:sz w:val="24"/>
              </w:rPr>
              <w:t>投标人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提供的配送服务方案，包括供货方式、供货时效、供货保障等情况进行评价：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）提供方案内容均进行详细阐述且满足采购需求，得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分；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）提供相关方案但未贴合项目实际情况进行论述，或内容中未包括具体实施细节及措施，得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分；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）方案内容不符合项目实际情况且未提供具体实施细节及措施，得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分；</w:t>
            </w:r>
          </w:p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）未提供相关方案不得分。</w:t>
            </w:r>
          </w:p>
        </w:tc>
        <w:tc>
          <w:tcPr>
            <w:tcW w:w="709" w:type="dxa"/>
            <w:vAlign w:val="center"/>
          </w:tcPr>
          <w:p w:rsidR="009B00C4" w:rsidRDefault="00BF5A80">
            <w:pPr>
              <w:widowControl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主观</w:t>
            </w:r>
          </w:p>
        </w:tc>
      </w:tr>
    </w:tbl>
    <w:p w:rsidR="009B00C4" w:rsidRDefault="009B00C4"/>
    <w:p w:rsidR="009B00C4" w:rsidRDefault="009B00C4"/>
    <w:p w:rsidR="009B00C4" w:rsidRDefault="009B00C4">
      <w:pPr>
        <w:rPr>
          <w:rFonts w:ascii="宋体" w:eastAsia="宋体" w:hAnsi="宋体" w:cs="宋体"/>
          <w:sz w:val="24"/>
        </w:rPr>
      </w:pPr>
    </w:p>
    <w:sectPr w:rsidR="009B00C4" w:rsidSect="009B00C4">
      <w:pgSz w:w="16838" w:h="11906" w:orient="landscape"/>
      <w:pgMar w:top="1179" w:right="873" w:bottom="1179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80" w:rsidRDefault="00BF5A80" w:rsidP="002F1932">
      <w:r>
        <w:separator/>
      </w:r>
    </w:p>
  </w:endnote>
  <w:endnote w:type="continuationSeparator" w:id="0">
    <w:p w:rsidR="00BF5A80" w:rsidRDefault="00BF5A80" w:rsidP="002F1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80" w:rsidRDefault="00BF5A80" w:rsidP="002F1932">
      <w:r>
        <w:separator/>
      </w:r>
    </w:p>
  </w:footnote>
  <w:footnote w:type="continuationSeparator" w:id="0">
    <w:p w:rsidR="00BF5A80" w:rsidRDefault="00BF5A80" w:rsidP="002F1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6A1E4"/>
    <w:multiLevelType w:val="singleLevel"/>
    <w:tmpl w:val="7E76A1E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7BC2EE5"/>
    <w:rsid w:val="002F1932"/>
    <w:rsid w:val="00907F30"/>
    <w:rsid w:val="009B00C4"/>
    <w:rsid w:val="00BF5A80"/>
    <w:rsid w:val="0AE95411"/>
    <w:rsid w:val="0EAB0DA5"/>
    <w:rsid w:val="13396E06"/>
    <w:rsid w:val="145F228C"/>
    <w:rsid w:val="1F1D3483"/>
    <w:rsid w:val="27DF39CB"/>
    <w:rsid w:val="2A4D10C0"/>
    <w:rsid w:val="2BD75EAA"/>
    <w:rsid w:val="2FF344B8"/>
    <w:rsid w:val="3C28373B"/>
    <w:rsid w:val="3C640CA7"/>
    <w:rsid w:val="46857229"/>
    <w:rsid w:val="512D1083"/>
    <w:rsid w:val="557B26D6"/>
    <w:rsid w:val="598A6675"/>
    <w:rsid w:val="5FB32A6C"/>
    <w:rsid w:val="671B7875"/>
    <w:rsid w:val="68DF5FED"/>
    <w:rsid w:val="6C924C5B"/>
    <w:rsid w:val="6F9401C4"/>
    <w:rsid w:val="70E65132"/>
    <w:rsid w:val="75493FA0"/>
    <w:rsid w:val="77BC2EE5"/>
    <w:rsid w:val="7AB0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0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B00C4"/>
    <w:rPr>
      <w:b/>
    </w:rPr>
  </w:style>
  <w:style w:type="paragraph" w:styleId="a4">
    <w:name w:val="header"/>
    <w:basedOn w:val="a"/>
    <w:link w:val="Char"/>
    <w:rsid w:val="002F1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F19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F1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F19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18518334408</dc:creator>
  <cp:lastModifiedBy>王帅</cp:lastModifiedBy>
  <cp:revision>2</cp:revision>
  <dcterms:created xsi:type="dcterms:W3CDTF">2025-10-28T03:08:00Z</dcterms:created>
  <dcterms:modified xsi:type="dcterms:W3CDTF">2025-10-28T03:08:00Z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50AD1D1CFEE040A3AF2B7C0AD16B51D1_11</vt:lpwstr>
  </property>
  <property fmtid="{D5CDD505-2E9C-101B-9397-08002B2CF9AE}" pid="4" name="KSOTemplateDocerSaveRecord">
    <vt:lpwstr>eyJoZGlkIjoiNDY5MzBhMGM5ZDJjZjNiYjI0MDllNjVlZTc5NDQxMTYiLCJ1c2VySWQiOiI0Njg3NTUxNTMifQ==</vt:lpwstr>
  </property>
</Properties>
</file>